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64E25FE5" w:rsidR="0046383F" w:rsidRDefault="004339D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Proceso de funcionamiento de los subgrupos temáticos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5B85D345" w:rsidR="0046383F" w:rsidRPr="00950C04" w:rsidRDefault="00E05976">
      <w:pPr>
        <w:jc w:val="center"/>
      </w:pPr>
      <w:r w:rsidRPr="00950C04">
        <w:t>Versión 1.</w:t>
      </w:r>
      <w:r w:rsidR="004339D6">
        <w:t>0</w:t>
      </w:r>
    </w:p>
    <w:p w14:paraId="3988992B" w14:textId="79F1ACD0" w:rsidR="0046383F" w:rsidRDefault="00E05976">
      <w:pPr>
        <w:jc w:val="center"/>
      </w:pPr>
      <w:r w:rsidRPr="00950C04">
        <w:t xml:space="preserve">Fecha </w:t>
      </w:r>
      <w:r w:rsidR="007E3F57">
        <w:t>2</w:t>
      </w:r>
      <w:r w:rsidR="004339D6">
        <w:t>4</w:t>
      </w:r>
      <w:r w:rsidRPr="00950C04">
        <w:t>/</w:t>
      </w:r>
      <w:r w:rsidR="00B1156B" w:rsidRPr="00950C04">
        <w:t>01</w:t>
      </w:r>
      <w:r w:rsidRPr="00950C04">
        <w:t>/202</w:t>
      </w:r>
      <w:r w:rsidR="00B1156B" w:rsidRPr="00950C04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3E6EC6A" w14:textId="77777777" w:rsidR="004339D6" w:rsidRDefault="004339D6"/>
    <w:p w14:paraId="7741C586" w14:textId="2B99425D" w:rsidR="0046383F" w:rsidRPr="004339D6" w:rsidRDefault="004339D6" w:rsidP="004339D6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 w:rsidRPr="004339D6">
        <w:rPr>
          <w:rFonts w:ascii="Calibri" w:eastAsia="Calibri" w:hAnsi="Calibri" w:cs="Calibri"/>
          <w:b/>
          <w:bCs/>
          <w:color w:val="000000"/>
          <w:lang w:val="es"/>
        </w:rPr>
        <w:t>Antecedente</w:t>
      </w:r>
      <w:r>
        <w:rPr>
          <w:rFonts w:ascii="Calibri" w:eastAsia="Calibri" w:hAnsi="Calibri" w:cs="Calibri"/>
          <w:b/>
          <w:bCs/>
          <w:color w:val="000000"/>
          <w:lang w:val="es"/>
        </w:rPr>
        <w:t xml:space="preserve"> y funciones de los subgrupos temáticos</w:t>
      </w:r>
    </w:p>
    <w:p w14:paraId="483C5008" w14:textId="77777777" w:rsidR="004339D6" w:rsidRPr="004339D6" w:rsidRDefault="004339D6">
      <w:pPr>
        <w:rPr>
          <w:lang w:val="es"/>
        </w:rPr>
      </w:pPr>
    </w:p>
    <w:p w14:paraId="099633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>En el marco de la Segunda Cumbre Ministerial y de Altas Autoridades sobre la Ética de la Inteligencia Artificial en Amér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ica Latina y el Caribe, realizada los días 3 y 4 de octubre de 2024, en Montevideo, República Oriental del Uruguay, las Ministras, los Ministros y las Altas Autoridades representantes de los países reunidos, aprobaron la “Declaración de Montevideo” y la “Hoja de Ruta 2024 – 2025”. </w:t>
      </w:r>
      <w:r w:rsidRPr="007B7077">
        <w:rPr>
          <w:rFonts w:ascii="Calibri" w:eastAsia="Calibri" w:hAnsi="Calibri" w:cs="Calibri"/>
          <w:color w:val="000000"/>
        </w:rPr>
        <w:t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diálogo permanente y de reunión periódica, con enfoque regional, encomendándole los términos de referencia para su funcionamiento y la coordinación de las acciones necesarias para la implementación de la Hoja de Ruta aprobada, así como formular propuestas para implementar posteriores revisiones.</w:t>
      </w:r>
    </w:p>
    <w:p w14:paraId="63E1CA77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este sentido, el Grupo de Trabajo realizó un</w:t>
      </w:r>
      <w:r w:rsidRPr="007B7077">
        <w:rPr>
          <w:rFonts w:ascii="Calibri" w:eastAsia="Calibri" w:hAnsi="Calibri" w:cs="Calibri"/>
          <w:color w:val="000000"/>
        </w:rPr>
        <w:t xml:space="preserve"> documento </w:t>
      </w:r>
      <w:r>
        <w:rPr>
          <w:rFonts w:ascii="Calibri" w:eastAsia="Calibri" w:hAnsi="Calibri" w:cs="Calibri"/>
          <w:color w:val="000000"/>
        </w:rPr>
        <w:t xml:space="preserve">que </w:t>
      </w:r>
      <w:r w:rsidRPr="007B7077">
        <w:rPr>
          <w:rFonts w:ascii="Calibri" w:eastAsia="Calibri" w:hAnsi="Calibri" w:cs="Calibri"/>
          <w:color w:val="000000"/>
        </w:rPr>
        <w:t>plantea las pautas de funcionamiento y coordinación de acciones que el Grupo de Trabajo deberá desarrollar, así como otros roles de apoyo técnico y logístico</w:t>
      </w:r>
      <w:r>
        <w:rPr>
          <w:rFonts w:ascii="Calibri" w:eastAsia="Calibri" w:hAnsi="Calibri" w:cs="Calibri"/>
          <w:color w:val="000000"/>
        </w:rPr>
        <w:t>, denominado “Términos de referencia de funcionamiento del Grupo de Trabajo”.</w:t>
      </w:r>
    </w:p>
    <w:p w14:paraId="6F3080C0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FE2A124" w14:textId="2ACA84F6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el punto 5. “Conformación de subgrupos de trabajo” de este documento se establece lo siguiente:</w:t>
      </w:r>
    </w:p>
    <w:p w14:paraId="58E13B95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92C90A5" w14:textId="631933B3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0E84C7D6" w14:textId="77777777" w:rsidR="008B7040" w:rsidRPr="007B7077" w:rsidRDefault="008B7040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DB5BAF1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Los subgrupos estarán integrados por representantes de cada país, quienes seleccionarán de manera voluntaria, de acuerdo con sus intereses el o los subgrupos a participar. Si bien cada país podrá seleccionar el o los subgrupos </w:t>
      </w:r>
      <w:r w:rsidRPr="007B7077">
        <w:rPr>
          <w:rFonts w:ascii="Calibri" w:eastAsia="Calibri" w:hAnsi="Calibri" w:cs="Calibri"/>
          <w:color w:val="000000"/>
          <w:lang w:val="es"/>
        </w:rPr>
        <w:lastRenderedPageBreak/>
        <w:t>temáticos a integrar, el Grupo de Trabajo deberá velar por el equilibrio en representación de los países, con el fin de promover el diálogo regional y los resultados para una efectiva implementación de la Hoja de Ruta.</w:t>
      </w:r>
    </w:p>
    <w:p w14:paraId="1FD1A7D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491F9E7E" w14:textId="3C4C34BE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La coordinación administrativa, logística y de apoyo de cada subgrupo estará a cargo de un representante y su alterno, de la </w:t>
      </w:r>
      <w:r w:rsidRPr="007B7077">
        <w:rPr>
          <w:rFonts w:ascii="Calibri" w:eastAsia="Calibri" w:hAnsi="Calibri" w:cs="Calibri"/>
          <w:color w:val="000000"/>
        </w:rPr>
        <w:t xml:space="preserve">Organización de las Naciones Unidas para la Educación, la Ciencia y la Cultura - </w:t>
      </w:r>
      <w:r w:rsidRPr="007B7077">
        <w:rPr>
          <w:rFonts w:ascii="Calibri" w:eastAsia="Calibri" w:hAnsi="Calibri" w:cs="Calibri"/>
          <w:color w:val="000000"/>
          <w:lang w:val="es"/>
        </w:rPr>
        <w:t>UNESCO y/</w:t>
      </w:r>
      <w:r w:rsidR="00FB0A6C">
        <w:rPr>
          <w:rFonts w:ascii="Calibri" w:eastAsia="Calibri" w:hAnsi="Calibri" w:cs="Calibri"/>
          <w:color w:val="000000"/>
          <w:lang w:val="es"/>
        </w:rPr>
        <w:t>o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del país que ejerce la Presidencia </w:t>
      </w:r>
      <w:commentRangeStart w:id="1"/>
      <w:r w:rsidRPr="00F274F0">
        <w:rPr>
          <w:rFonts w:ascii="Calibri" w:eastAsia="Calibri" w:hAnsi="Calibri" w:cs="Calibri"/>
          <w:color w:val="000000"/>
          <w:highlight w:val="yellow"/>
          <w:lang w:val="es"/>
        </w:rPr>
        <w:t>u otro país miembro voluntario.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</w:t>
      </w:r>
      <w:commentRangeEnd w:id="1"/>
      <w:r w:rsidR="00F274F0">
        <w:rPr>
          <w:rStyle w:val="Refdecomentario"/>
        </w:rPr>
        <w:commentReference w:id="1"/>
      </w:r>
    </w:p>
    <w:p w14:paraId="26EA2312" w14:textId="77777777" w:rsidR="00381AB3" w:rsidRDefault="00381AB3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D102FFF" w14:textId="39B7F57B" w:rsidR="004339D6" w:rsidRPr="007B7077" w:rsidRDefault="00381AB3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CAF -banco de desarrollo de América Latina y el Caribe- será responsable de la asistencia técnica de los distintos subgrupos. En este sentido, le corresponderá entregar los insumos técnicos </w:t>
      </w:r>
      <w:r w:rsidR="32AC13CF" w:rsidRPr="2816C28B">
        <w:rPr>
          <w:rFonts w:ascii="Calibri" w:eastAsia="Calibri" w:hAnsi="Calibri" w:cs="Calibri"/>
          <w:color w:val="000000" w:themeColor="text1"/>
          <w:lang w:val="es-ES"/>
        </w:rPr>
        <w:t xml:space="preserve">que serán utilizados por el grupo para los entregables del plan de trabajo o, de ser acordado por el grupo, de convertirse en los entregables 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acordados en el plan de trabajo de cada subgrupo, en concordancia con la “Hoja de Ruta 2024 – 2025”</w:t>
      </w:r>
      <w:r w:rsidR="000F646F">
        <w:rPr>
          <w:rFonts w:ascii="Calibri" w:eastAsia="Calibri" w:hAnsi="Calibri" w:cs="Calibri"/>
          <w:color w:val="000000" w:themeColor="text1"/>
          <w:lang w:val="es-ES"/>
        </w:rPr>
        <w:t>.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 </w:t>
      </w:r>
    </w:p>
    <w:p w14:paraId="510E3CE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2A424527" w14:textId="0333139E" w:rsidR="004339D6" w:rsidRPr="007B7077" w:rsidRDefault="004339D6" w:rsidP="004339D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Establecer un cronograma y plan de trabajo para la ejecución de los productos, entregables y/o iniciativas.</w:t>
      </w:r>
      <w:r w:rsidR="004324B1">
        <w:rPr>
          <w:rFonts w:ascii="Calibri" w:eastAsia="Calibri" w:hAnsi="Calibri" w:cs="Calibri"/>
          <w:color w:val="000000"/>
          <w:lang w:val="es"/>
        </w:rPr>
        <w:t xml:space="preserve"> Para </w:t>
      </w:r>
      <w:r w:rsidR="00602A53">
        <w:rPr>
          <w:rFonts w:ascii="Calibri" w:eastAsia="Calibri" w:hAnsi="Calibri" w:cs="Calibri"/>
          <w:color w:val="000000"/>
          <w:lang w:val="es"/>
        </w:rPr>
        <w:t xml:space="preserve">efectos de la definición </w:t>
      </w:r>
      <w:r w:rsidR="00E11C38">
        <w:rPr>
          <w:rFonts w:ascii="Calibri" w:eastAsia="Calibri" w:hAnsi="Calibri" w:cs="Calibri"/>
          <w:color w:val="000000"/>
          <w:lang w:val="es"/>
        </w:rPr>
        <w:t>del cronograma y plan de trabajo</w:t>
      </w:r>
      <w:r w:rsidR="00602A53">
        <w:rPr>
          <w:rFonts w:ascii="Calibri" w:eastAsia="Calibri" w:hAnsi="Calibri" w:cs="Calibri"/>
          <w:color w:val="000000"/>
          <w:lang w:val="es"/>
        </w:rPr>
        <w:t>, será necesaria la coordinación con CAF</w:t>
      </w:r>
      <w:r w:rsidR="00E11C38">
        <w:rPr>
          <w:rFonts w:ascii="Calibri" w:eastAsia="Calibri" w:hAnsi="Calibri" w:cs="Calibri"/>
          <w:color w:val="000000"/>
          <w:lang w:val="es"/>
        </w:rPr>
        <w:t>.</w:t>
      </w:r>
    </w:p>
    <w:p w14:paraId="4B63B299" w14:textId="61513EBB" w:rsidR="004339D6" w:rsidRPr="007B7077" w:rsidRDefault="004339D6" w:rsidP="2816C28B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Revisar y aprobar las modificaciones y/o actualizaciones respecto al cronograma, plan de trabajo</w:t>
      </w:r>
      <w:r w:rsidR="00204638" w:rsidRPr="2816C28B">
        <w:rPr>
          <w:rFonts w:ascii="Calibri" w:eastAsia="Calibri" w:hAnsi="Calibri" w:cs="Calibri"/>
          <w:color w:val="000000" w:themeColor="text1"/>
          <w:lang w:val="es-ES"/>
        </w:rPr>
        <w:t xml:space="preserve"> y/o iniciativas del respectivo subgrupo. En referencia a los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productos, entregables y/o iniciativas</w:t>
      </w:r>
      <w:r w:rsidR="008A2E24" w:rsidRPr="2816C28B">
        <w:rPr>
          <w:rFonts w:ascii="Calibri" w:eastAsia="Calibri" w:hAnsi="Calibri" w:cs="Calibri"/>
          <w:color w:val="000000" w:themeColor="text1"/>
          <w:lang w:val="es-ES"/>
        </w:rPr>
        <w:t xml:space="preserve"> que hacen parte de la “Hoja de Ruta 2024 – 2025”, </w:t>
      </w:r>
      <w:r w:rsidR="00EC5B7A" w:rsidRPr="2816C28B">
        <w:rPr>
          <w:rFonts w:ascii="Calibri" w:eastAsia="Calibri" w:hAnsi="Calibri" w:cs="Calibri"/>
          <w:color w:val="000000" w:themeColor="text1"/>
          <w:lang w:val="es-ES"/>
        </w:rPr>
        <w:t>CAF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 compartirá con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 los miembros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>d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el subgrupo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la versión final del documento </w:t>
      </w:r>
      <w:r w:rsidR="00E7504F" w:rsidRPr="2816C28B">
        <w:rPr>
          <w:rFonts w:ascii="Calibri" w:eastAsia="Calibri" w:hAnsi="Calibri" w:cs="Calibri"/>
          <w:color w:val="000000" w:themeColor="text1"/>
          <w:lang w:val="es-ES"/>
        </w:rPr>
        <w:t xml:space="preserve">técnico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para </w:t>
      </w:r>
      <w:r w:rsidR="00463336" w:rsidRPr="2816C28B">
        <w:rPr>
          <w:rFonts w:ascii="Calibri" w:eastAsia="Calibri" w:hAnsi="Calibri" w:cs="Calibri"/>
          <w:color w:val="000000" w:themeColor="text1"/>
          <w:lang w:val="es-ES"/>
        </w:rPr>
        <w:t xml:space="preserve">la presentación de comentarios, </w:t>
      </w:r>
      <w:r w:rsidR="2C00FB50" w:rsidRPr="2816C28B">
        <w:rPr>
          <w:rFonts w:ascii="Calibri" w:eastAsia="Calibri" w:hAnsi="Calibri" w:cs="Calibri"/>
          <w:color w:val="000000" w:themeColor="text1"/>
          <w:lang w:val="es-ES"/>
        </w:rPr>
        <w:t>que deberán ser de carácter técnico</w:t>
      </w:r>
      <w:r w:rsidR="00463336" w:rsidRPr="2816C28B">
        <w:rPr>
          <w:rFonts w:ascii="Calibri" w:eastAsia="Calibri" w:hAnsi="Calibri" w:cs="Calibri"/>
          <w:color w:val="000000" w:themeColor="text1"/>
          <w:lang w:val="es-ES"/>
        </w:rPr>
        <w:t>, tras lo cual se realizarán los ajustes pertinentes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.</w:t>
      </w:r>
    </w:p>
    <w:p w14:paraId="4AC771B8" w14:textId="77777777" w:rsidR="004339D6" w:rsidRPr="007B7077" w:rsidRDefault="004339D6" w:rsidP="004339D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</w:pPr>
      <w:r w:rsidRPr="007B7077">
        <w:rPr>
          <w:rFonts w:ascii="Calibri" w:hAnsi="Calibri" w:cs="Calibri"/>
          <w:color w:val="000000"/>
          <w:sz w:val="22"/>
          <w:szCs w:val="22"/>
        </w:rPr>
        <w:t>Reportar los avances vinculados a las acciones del subgrupo a los integrantes del Grupo de Trabajo.</w:t>
      </w:r>
    </w:p>
    <w:p w14:paraId="60628D63" w14:textId="77777777" w:rsidR="004339D6" w:rsidRPr="007B7077" w:rsidRDefault="004339D6" w:rsidP="2816C28B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Participar de manera activa en los debates conceptuales y técnicos sobre la materia del subgrupo de referencia y promover el diálogo con otros actores del sector público, el sector privado, la academia y la sociedad civil vinculados a la temática del respectivo subgrupo.</w:t>
      </w:r>
    </w:p>
    <w:p w14:paraId="7C2AED92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6BA26C66" w14:textId="4FF8040D" w:rsidR="000D35D5" w:rsidRPr="004339D6" w:rsidRDefault="000D35D5" w:rsidP="000D35D5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Funcionamiento operativo de los subgrupos temáticos </w:t>
      </w:r>
    </w:p>
    <w:p w14:paraId="5125706D" w14:textId="77777777" w:rsidR="000D35D5" w:rsidRPr="004339D6" w:rsidRDefault="000D35D5" w:rsidP="000D35D5">
      <w:pPr>
        <w:rPr>
          <w:lang w:val="es"/>
        </w:rPr>
      </w:pPr>
    </w:p>
    <w:p w14:paraId="40CAC06C" w14:textId="103BC73B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 continuación, se describe brevemente el proceso operativo para la coordinación</w:t>
      </w:r>
      <w:r w:rsidR="006A7FF1">
        <w:rPr>
          <w:rFonts w:ascii="Calibri" w:eastAsia="Calibri" w:hAnsi="Calibri" w:cs="Calibri"/>
          <w:color w:val="000000"/>
          <w:lang w:val="es"/>
        </w:rPr>
        <w:t>,</w:t>
      </w:r>
      <w:r>
        <w:rPr>
          <w:rFonts w:ascii="Calibri" w:eastAsia="Calibri" w:hAnsi="Calibri" w:cs="Calibri"/>
          <w:color w:val="000000"/>
          <w:lang w:val="es"/>
        </w:rPr>
        <w:t xml:space="preserve"> gestión</w:t>
      </w:r>
      <w:r w:rsidR="006A7FF1">
        <w:rPr>
          <w:rFonts w:ascii="Calibri" w:eastAsia="Calibri" w:hAnsi="Calibri" w:cs="Calibri"/>
          <w:color w:val="000000"/>
          <w:lang w:val="es"/>
        </w:rPr>
        <w:t xml:space="preserve"> y seguimiento</w:t>
      </w:r>
      <w:r>
        <w:rPr>
          <w:rFonts w:ascii="Calibri" w:eastAsia="Calibri" w:hAnsi="Calibri" w:cs="Calibri"/>
          <w:color w:val="000000"/>
          <w:lang w:val="es"/>
        </w:rPr>
        <w:t xml:space="preserve"> de los subgrupos temáticos definidos en la “Hoja de Ruta 2024 – 2025”. </w:t>
      </w:r>
    </w:p>
    <w:p w14:paraId="2CE0D27A" w14:textId="0C247009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62026DFE" w14:textId="04E07DFA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En la “Hoja de Ruta 2024 – 2025” aprobada se establecieron 5 líneas de acción, teniendo cada una de estas un conjunto de productos</w:t>
      </w:r>
      <w:r w:rsidR="00557C9C">
        <w:rPr>
          <w:rFonts w:ascii="Calibri" w:eastAsia="Calibri" w:hAnsi="Calibri" w:cs="Calibri"/>
          <w:color w:val="000000"/>
          <w:lang w:val="es"/>
        </w:rPr>
        <w:t xml:space="preserve">, </w:t>
      </w:r>
      <w:r>
        <w:rPr>
          <w:rFonts w:ascii="Calibri" w:eastAsia="Calibri" w:hAnsi="Calibri" w:cs="Calibri"/>
          <w:color w:val="000000"/>
          <w:lang w:val="es"/>
        </w:rPr>
        <w:t>entregables</w:t>
      </w:r>
      <w:r w:rsidR="00557C9C">
        <w:rPr>
          <w:rFonts w:ascii="Calibri" w:eastAsia="Calibri" w:hAnsi="Calibri" w:cs="Calibri"/>
          <w:color w:val="000000"/>
          <w:lang w:val="es"/>
        </w:rPr>
        <w:t xml:space="preserve"> y/o iniciativas</w:t>
      </w:r>
      <w:r>
        <w:rPr>
          <w:rFonts w:ascii="Calibri" w:eastAsia="Calibri" w:hAnsi="Calibri" w:cs="Calibri"/>
          <w:color w:val="000000"/>
          <w:lang w:val="es"/>
        </w:rPr>
        <w:t>.</w:t>
      </w:r>
    </w:p>
    <w:p w14:paraId="469D47D5" w14:textId="77777777" w:rsidR="00557C9C" w:rsidRDefault="00557C9C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4254183" w14:textId="334DA4D5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una de las líneas de acción corresponde a un subgrupo temático</w:t>
      </w:r>
      <w:r w:rsidR="00217E0E">
        <w:rPr>
          <w:rFonts w:ascii="Calibri" w:eastAsia="Calibri" w:hAnsi="Calibri" w:cs="Calibri"/>
          <w:color w:val="000000"/>
          <w:lang w:val="es"/>
        </w:rPr>
        <w:t>.</w:t>
      </w:r>
    </w:p>
    <w:p w14:paraId="27A699F3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0941525" w14:textId="75DB6673" w:rsidR="000D35D5" w:rsidRDefault="000D35D5" w:rsidP="000D35D5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Integración </w:t>
      </w:r>
    </w:p>
    <w:p w14:paraId="04A72EEF" w14:textId="625AE7FC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subgrupo temático está integrado por las y los representantes designados por los países miembros del Grupo de Trabajo, quienes manifestaron su interés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 de integrar uno o más subgrupos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r w:rsidR="00744054">
        <w:rPr>
          <w:rFonts w:ascii="Calibri" w:eastAsia="Calibri" w:hAnsi="Calibri" w:cs="Calibri"/>
          <w:color w:val="000000"/>
          <w:lang w:val="es"/>
        </w:rPr>
        <w:t>de acuerdo con</w:t>
      </w:r>
      <w:r>
        <w:rPr>
          <w:rFonts w:ascii="Calibri" w:eastAsia="Calibri" w:hAnsi="Calibri" w:cs="Calibri"/>
          <w:color w:val="000000"/>
          <w:lang w:val="es"/>
        </w:rPr>
        <w:t xml:space="preserve"> sus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intereses y/o </w:t>
      </w:r>
      <w:r>
        <w:rPr>
          <w:rFonts w:ascii="Calibri" w:eastAsia="Calibri" w:hAnsi="Calibri" w:cs="Calibri"/>
          <w:color w:val="000000"/>
          <w:lang w:val="es"/>
        </w:rPr>
        <w:t>necesidades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7178CF10" w14:textId="77777777" w:rsidR="00744054" w:rsidRDefault="00744054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B443EC9" w14:textId="42B8C1BD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t>Coordinación</w:t>
      </w:r>
    </w:p>
    <w:p w14:paraId="7EEC3D7C" w14:textId="118D19F7" w:rsidR="00744054" w:rsidRDefault="00744054" w:rsidP="2816C28B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Cada subgrupo temático será coordinado por alguna de las instituciones que integran las Presidencia y la secretar</w:t>
      </w:r>
      <w:r w:rsidR="00B94183" w:rsidRPr="2816C28B">
        <w:rPr>
          <w:rFonts w:ascii="Calibri" w:eastAsia="Calibri" w:hAnsi="Calibri" w:cs="Calibri"/>
          <w:color w:val="000000" w:themeColor="text1"/>
          <w:lang w:val="es-ES"/>
        </w:rPr>
        <w:t>í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 técnica (en particular</w:t>
      </w:r>
      <w:r w:rsidR="006933F8" w:rsidRPr="2816C28B">
        <w:rPr>
          <w:rFonts w:ascii="Calibri" w:eastAsia="Calibri" w:hAnsi="Calibri" w:cs="Calibri"/>
          <w:color w:val="000000" w:themeColor="text1"/>
          <w:lang w:val="es-ES"/>
        </w:rPr>
        <w:t>,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Agesic – Uruguay y UNESCO). Cada institución designará un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(a)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coordinador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(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titular y alterno para la gestión y/o coordinación de los subgrupos asignados.</w:t>
      </w:r>
    </w:p>
    <w:p w14:paraId="6297008F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F58D690" w14:textId="790F90C6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t>Asistencia técnica</w:t>
      </w:r>
    </w:p>
    <w:p w14:paraId="21A2F571" w14:textId="77720016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CAF será responsable de la asistencia técnica de los distintos subgrupos.</w:t>
      </w:r>
      <w:r w:rsidR="000340EB">
        <w:rPr>
          <w:rFonts w:ascii="Calibri" w:eastAsia="Calibri" w:hAnsi="Calibri" w:cs="Calibri"/>
          <w:color w:val="000000"/>
          <w:lang w:val="es"/>
        </w:rPr>
        <w:t xml:space="preserve"> </w:t>
      </w:r>
      <w:r w:rsidR="006114E1">
        <w:rPr>
          <w:rFonts w:ascii="Calibri" w:eastAsia="Calibri" w:hAnsi="Calibri" w:cs="Calibri"/>
          <w:color w:val="000000"/>
          <w:lang w:val="es"/>
        </w:rPr>
        <w:t>Participará en las sesiones de los subgr</w:t>
      </w:r>
      <w:r w:rsidR="00A16C00">
        <w:rPr>
          <w:rFonts w:ascii="Calibri" w:eastAsia="Calibri" w:hAnsi="Calibri" w:cs="Calibri"/>
          <w:color w:val="000000"/>
          <w:lang w:val="es"/>
        </w:rPr>
        <w:t>u</w:t>
      </w:r>
      <w:r w:rsidR="006114E1">
        <w:rPr>
          <w:rFonts w:ascii="Calibri" w:eastAsia="Calibri" w:hAnsi="Calibri" w:cs="Calibri"/>
          <w:color w:val="000000"/>
          <w:lang w:val="es"/>
        </w:rPr>
        <w:t xml:space="preserve">pos de trabajo en la </w:t>
      </w:r>
      <w:r w:rsidR="00A16C00" w:rsidRPr="00A16C00">
        <w:rPr>
          <w:rFonts w:ascii="Calibri" w:eastAsia="Calibri" w:hAnsi="Calibri" w:cs="Calibri"/>
          <w:color w:val="000000"/>
          <w:lang w:val="es"/>
        </w:rPr>
        <w:t>medida en que sea pertinente para socializar avances de los productos</w:t>
      </w:r>
      <w:r w:rsidR="00A16C00">
        <w:rPr>
          <w:rFonts w:ascii="Calibri" w:eastAsia="Calibri" w:hAnsi="Calibri" w:cs="Calibri"/>
          <w:color w:val="000000"/>
          <w:lang w:val="es"/>
        </w:rPr>
        <w:t>, entregables y/o iniciativas que integran la “Hoja de Ruta 2024 – 2025”,</w:t>
      </w:r>
      <w:r w:rsidR="00A16C00" w:rsidRPr="00A16C00">
        <w:rPr>
          <w:rFonts w:ascii="Calibri" w:eastAsia="Calibri" w:hAnsi="Calibri" w:cs="Calibri"/>
          <w:color w:val="000000"/>
          <w:lang w:val="es"/>
        </w:rPr>
        <w:t xml:space="preserve"> y contribuir desde una perspectiva técnica a los debates.</w:t>
      </w:r>
    </w:p>
    <w:p w14:paraId="51FA1107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2139"/>
      </w:tblGrid>
      <w:tr w:rsidR="00E719DA" w14:paraId="557136A8" w14:textId="77777777" w:rsidTr="00E719DA">
        <w:tc>
          <w:tcPr>
            <w:tcW w:w="3823" w:type="dxa"/>
            <w:shd w:val="clear" w:color="auto" w:fill="002060"/>
          </w:tcPr>
          <w:p w14:paraId="0EC53DC6" w14:textId="38A760A1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Grupos de trabajo temáticos</w:t>
            </w:r>
          </w:p>
        </w:tc>
        <w:tc>
          <w:tcPr>
            <w:tcW w:w="4252" w:type="dxa"/>
            <w:shd w:val="clear" w:color="auto" w:fill="002060"/>
          </w:tcPr>
          <w:p w14:paraId="3FDF8DCD" w14:textId="0B29EE77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Países que lo integran</w:t>
            </w:r>
          </w:p>
        </w:tc>
        <w:tc>
          <w:tcPr>
            <w:tcW w:w="2139" w:type="dxa"/>
            <w:shd w:val="clear" w:color="auto" w:fill="002060"/>
          </w:tcPr>
          <w:p w14:paraId="7E4FC623" w14:textId="1515D18E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Institución coordinadora</w:t>
            </w:r>
          </w:p>
        </w:tc>
      </w:tr>
      <w:tr w:rsidR="00E719DA" w14:paraId="66A635B9" w14:textId="77777777" w:rsidTr="00E719DA">
        <w:tc>
          <w:tcPr>
            <w:tcW w:w="3823" w:type="dxa"/>
          </w:tcPr>
          <w:p w14:paraId="734AB44D" w14:textId="676C79A2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Gobernanza y regulación </w:t>
            </w:r>
          </w:p>
        </w:tc>
        <w:tc>
          <w:tcPr>
            <w:tcW w:w="4252" w:type="dxa"/>
          </w:tcPr>
          <w:p w14:paraId="13F3F60C" w14:textId="34502424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Cuba, Curazao, El Salvador, Jamaica, México, Paraguay, Perú</w:t>
            </w:r>
          </w:p>
        </w:tc>
        <w:tc>
          <w:tcPr>
            <w:tcW w:w="2139" w:type="dxa"/>
          </w:tcPr>
          <w:p w14:paraId="1132D872" w14:textId="30F3819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- Uruguay</w:t>
            </w:r>
          </w:p>
        </w:tc>
      </w:tr>
      <w:tr w:rsidR="00E719DA" w14:paraId="650DAADB" w14:textId="77777777" w:rsidTr="00E719DA">
        <w:tc>
          <w:tcPr>
            <w:tcW w:w="3823" w:type="dxa"/>
          </w:tcPr>
          <w:p w14:paraId="1167EFC6" w14:textId="08C81B1A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Talento y futuro del trabajo</w:t>
            </w:r>
          </w:p>
        </w:tc>
        <w:tc>
          <w:tcPr>
            <w:tcW w:w="4252" w:type="dxa"/>
          </w:tcPr>
          <w:p w14:paraId="5B66322E" w14:textId="49BE38AB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Colombia, Curazao, Ecuador, Jamaica, México, Perú, República Dominicana</w:t>
            </w:r>
          </w:p>
        </w:tc>
        <w:tc>
          <w:tcPr>
            <w:tcW w:w="2139" w:type="dxa"/>
          </w:tcPr>
          <w:p w14:paraId="7A9FF1D6" w14:textId="7BF32866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– Uruguay</w:t>
            </w:r>
          </w:p>
        </w:tc>
      </w:tr>
      <w:tr w:rsidR="00E719DA" w14:paraId="4724D458" w14:textId="77777777" w:rsidTr="00E719DA">
        <w:tc>
          <w:tcPr>
            <w:tcW w:w="3823" w:type="dxa"/>
          </w:tcPr>
          <w:p w14:paraId="5860872C" w14:textId="54206CA7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Protección de grupos en situación de vulnerabilidad</w:t>
            </w:r>
          </w:p>
        </w:tc>
        <w:tc>
          <w:tcPr>
            <w:tcW w:w="4252" w:type="dxa"/>
          </w:tcPr>
          <w:p w14:paraId="0A2E873E" w14:textId="3CF89A42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México, Paraguay</w:t>
            </w:r>
          </w:p>
        </w:tc>
        <w:tc>
          <w:tcPr>
            <w:tcW w:w="2139" w:type="dxa"/>
          </w:tcPr>
          <w:p w14:paraId="36070A59" w14:textId="7017297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41B1BE10" w14:textId="77777777" w:rsidTr="00E719DA">
        <w:tc>
          <w:tcPr>
            <w:tcW w:w="3823" w:type="dxa"/>
          </w:tcPr>
          <w:p w14:paraId="6AF30FE7" w14:textId="5C5F107B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Medio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 xml:space="preserve"> A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mbiente, Sustentabilidad y 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>C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ambio 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>C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limático</w:t>
            </w:r>
          </w:p>
        </w:tc>
        <w:tc>
          <w:tcPr>
            <w:tcW w:w="4252" w:type="dxa"/>
          </w:tcPr>
          <w:p w14:paraId="09B60C41" w14:textId="5E4D5C01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Panamá</w:t>
            </w:r>
          </w:p>
        </w:tc>
        <w:tc>
          <w:tcPr>
            <w:tcW w:w="2139" w:type="dxa"/>
          </w:tcPr>
          <w:p w14:paraId="2800CC7E" w14:textId="3A7B07B3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7626A00B" w14:textId="77777777" w:rsidTr="00E719DA">
        <w:tc>
          <w:tcPr>
            <w:tcW w:w="3823" w:type="dxa"/>
          </w:tcPr>
          <w:p w14:paraId="5AD53FCE" w14:textId="37834C3E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lastRenderedPageBreak/>
              <w:t>Infraestructura</w:t>
            </w:r>
          </w:p>
        </w:tc>
        <w:tc>
          <w:tcPr>
            <w:tcW w:w="4252" w:type="dxa"/>
          </w:tcPr>
          <w:p w14:paraId="41FDB36D" w14:textId="1BBCE25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Brasil, Chile, Colombia, México, Panamá, Paraguay, Perú, República Dominicana</w:t>
            </w:r>
          </w:p>
        </w:tc>
        <w:tc>
          <w:tcPr>
            <w:tcW w:w="2139" w:type="dxa"/>
          </w:tcPr>
          <w:p w14:paraId="3CD94486" w14:textId="64E674A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– Uruguay</w:t>
            </w:r>
          </w:p>
        </w:tc>
      </w:tr>
    </w:tbl>
    <w:p w14:paraId="5E287952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E4D6AC9" w14:textId="4FCCB000" w:rsidR="00744054" w:rsidRPr="006A7FF1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6A7FF1">
        <w:rPr>
          <w:rFonts w:ascii="Calibri" w:eastAsia="Calibri" w:hAnsi="Calibri" w:cs="Calibri"/>
          <w:b/>
          <w:bCs/>
          <w:color w:val="000000"/>
          <w:lang w:val="es"/>
        </w:rPr>
        <w:t>Proceso</w:t>
      </w:r>
      <w:r w:rsidR="00217E0E">
        <w:rPr>
          <w:rFonts w:ascii="Calibri" w:eastAsia="Calibri" w:hAnsi="Calibri" w:cs="Calibri"/>
          <w:b/>
          <w:bCs/>
          <w:color w:val="000000"/>
          <w:lang w:val="es"/>
        </w:rPr>
        <w:t xml:space="preserve"> para la gestión y seguimiento</w:t>
      </w:r>
    </w:p>
    <w:p w14:paraId="4BDE8371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6E8DC1E" w14:textId="2D6D5474" w:rsidR="00744054" w:rsidRPr="00217E0E" w:rsidRDefault="00744054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>Realizar convocatoria:</w:t>
      </w:r>
    </w:p>
    <w:p w14:paraId="1A4B7F43" w14:textId="3E2C4FB3" w:rsidR="00744054" w:rsidRDefault="00744054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Agendar la reunión </w:t>
      </w:r>
      <w:r w:rsidR="006A7FF1">
        <w:rPr>
          <w:rFonts w:ascii="Calibri" w:eastAsia="Calibri" w:hAnsi="Calibri" w:cs="Calibri"/>
          <w:color w:val="000000"/>
          <w:lang w:val="es"/>
        </w:rPr>
        <w:t xml:space="preserve">a las y los integrantes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que integran los subgrupos. </w:t>
      </w:r>
    </w:p>
    <w:p w14:paraId="5174D41C" w14:textId="78E344AF" w:rsidR="006A7FF1" w:rsidRDefault="006A7FF1" w:rsidP="2816C28B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Enviar comunicación vía correo electrónico, la cual deberá contener como información mínima lo siguiente: Fecha, hora y agenda.</w:t>
      </w:r>
    </w:p>
    <w:p w14:paraId="3CA5B4DA" w14:textId="30049A0F" w:rsidR="006A7FF1" w:rsidRDefault="006A7FF1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Prever traducción en inglés – español para aquellos subgrupos que así lo requieran. </w:t>
      </w:r>
    </w:p>
    <w:p w14:paraId="0A04DB3C" w14:textId="42499DFC" w:rsidR="006A7FF1" w:rsidRDefault="006A7FF1" w:rsidP="006A7FF1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1440"/>
        <w:jc w:val="both"/>
        <w:rPr>
          <w:rFonts w:ascii="Calibri" w:eastAsia="Calibri" w:hAnsi="Calibri" w:cs="Calibri"/>
          <w:color w:val="000000"/>
          <w:lang w:val="es"/>
        </w:rPr>
      </w:pPr>
    </w:p>
    <w:p w14:paraId="45482A7F" w14:textId="2A53B479" w:rsidR="00744054" w:rsidRPr="00217E0E" w:rsidRDefault="006A7FF1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>Realizar acta:</w:t>
      </w:r>
    </w:p>
    <w:p w14:paraId="7C1C1CCB" w14:textId="32EE64E9" w:rsidR="006A7FF1" w:rsidRDefault="006A7FF1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Para cada reunión se desarrollará un acta, que deberá contener como información mínima lo siguiente: Asistentes, Agenda, Desarrollo de la reunión, Acuerdos, Pendientes. </w:t>
      </w:r>
    </w:p>
    <w:p w14:paraId="314B28A4" w14:textId="46082DE1" w:rsidR="006A7FF1" w:rsidRDefault="006A7FF1" w:rsidP="2816C28B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El acta será enviada a las y los integrantes del subgrupo correspondiente para aportes y comentarios en caso de que corresponda. Pasados los </w:t>
      </w:r>
      <w:r w:rsidR="005E3150" w:rsidRPr="2816C28B">
        <w:rPr>
          <w:rFonts w:ascii="Calibri" w:eastAsia="Calibri" w:hAnsi="Calibri" w:cs="Calibri"/>
          <w:color w:val="000000" w:themeColor="text1"/>
          <w:lang w:val="es-ES"/>
        </w:rPr>
        <w:t>siete (7)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días hábiles, la misma se considerará aprobada y quedará disponible en el espacio compartido destinado para el archivo de </w:t>
      </w:r>
      <w:r w:rsidR="00AF61DE" w:rsidRPr="2816C28B">
        <w:rPr>
          <w:rFonts w:ascii="Calibri" w:eastAsia="Calibri" w:hAnsi="Calibri" w:cs="Calibri"/>
          <w:color w:val="000000" w:themeColor="text1"/>
          <w:lang w:val="es-ES"/>
        </w:rPr>
        <w:t>estas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.</w:t>
      </w:r>
    </w:p>
    <w:p w14:paraId="055F2E31" w14:textId="6722B71E" w:rsidR="001533DB" w:rsidRDefault="001533DB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Todas las actas deben estar en español y en inglés para que todas las y los integrantes del Grupo de Trabajo puedan acceder a las mismas.</w:t>
      </w:r>
    </w:p>
    <w:p w14:paraId="250DF201" w14:textId="77777777" w:rsidR="00217E0E" w:rsidRDefault="00217E0E" w:rsidP="00217E0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D8F7BDF" w14:textId="2DA4C45D" w:rsidR="000F1559" w:rsidRPr="00217E0E" w:rsidRDefault="000F1559" w:rsidP="006A7FF1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Realizar documentos técnicos: </w:t>
      </w:r>
    </w:p>
    <w:p w14:paraId="614E040A" w14:textId="11B27752" w:rsidR="000F1559" w:rsidRDefault="000F1559" w:rsidP="000F1559">
      <w:pPr>
        <w:pStyle w:val="Prrafodelista"/>
        <w:numPr>
          <w:ilvl w:val="0"/>
          <w:numId w:val="39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Para cada subgrupo temático se desarrollará una ficha técnica que establezca como información mínima: Objetivos, Alcance, cronograma y plan de trabajo.</w:t>
      </w:r>
    </w:p>
    <w:p w14:paraId="68F0CD55" w14:textId="77777777" w:rsidR="000F1559" w:rsidRDefault="000F1559" w:rsidP="00AF61D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B066E9D" w14:textId="2001323B" w:rsidR="000F1559" w:rsidRPr="00217E0E" w:rsidRDefault="000F1559" w:rsidP="000F1559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Monitoreo de los avances del subgrupo temático: </w:t>
      </w:r>
    </w:p>
    <w:p w14:paraId="12DB82DE" w14:textId="6D8C77E6" w:rsidR="006A7FF1" w:rsidRPr="00AF61DE" w:rsidRDefault="000F1559" w:rsidP="000F1559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Dar seguimiento y r</w:t>
      </w:r>
      <w:r w:rsidRPr="007B7077">
        <w:rPr>
          <w:rFonts w:ascii="Calibri" w:hAnsi="Calibri" w:cs="Calibri"/>
          <w:color w:val="000000"/>
          <w:sz w:val="22"/>
          <w:szCs w:val="22"/>
        </w:rPr>
        <w:t>eportar los avances vinculados a las acciones del subgrupo a los integrantes del Grupo de Trabajo.</w:t>
      </w:r>
    </w:p>
    <w:p w14:paraId="463C1EC5" w14:textId="77777777" w:rsidR="000F1559" w:rsidRDefault="000F1559" w:rsidP="000F155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A921660" w14:textId="2AEA7240" w:rsidR="000F1559" w:rsidRPr="001533DB" w:rsidRDefault="000F1559" w:rsidP="000F1559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>Espacio compartido para documentos: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Se estableció un espacio compartido en la plataforma </w:t>
      </w:r>
      <w:proofErr w:type="spellStart"/>
      <w:r w:rsidRPr="001533DB">
        <w:rPr>
          <w:rFonts w:ascii="Calibri" w:hAnsi="Calibri" w:cs="Calibri"/>
          <w:color w:val="000000"/>
          <w:sz w:val="22"/>
          <w:szCs w:val="22"/>
        </w:rPr>
        <w:t>Nextcloud</w:t>
      </w:r>
      <w:proofErr w:type="spellEnd"/>
      <w:r w:rsidRPr="001533DB">
        <w:rPr>
          <w:rFonts w:ascii="Calibri" w:hAnsi="Calibri" w:cs="Calibri"/>
          <w:color w:val="000000"/>
          <w:sz w:val="22"/>
          <w:szCs w:val="22"/>
        </w:rPr>
        <w:t>, para compartir y/o archivar los documentos correspondientes a cada subgrupo.</w:t>
      </w:r>
    </w:p>
    <w:p w14:paraId="34E84E3A" w14:textId="31EE6341" w:rsidR="000F1559" w:rsidRPr="001533DB" w:rsidRDefault="000F1559" w:rsidP="000F1559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lastRenderedPageBreak/>
        <w:t xml:space="preserve">A sus efectos se establece un espacio privado y público, </w:t>
      </w:r>
      <w:r w:rsidR="001533DB" w:rsidRPr="001533DB">
        <w:rPr>
          <w:rFonts w:ascii="Calibri" w:hAnsi="Calibri" w:cs="Calibri"/>
          <w:color w:val="000000"/>
          <w:sz w:val="22"/>
          <w:szCs w:val="22"/>
        </w:rPr>
        <w:t>de acuerdo con el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siguiente detalle:</w:t>
      </w:r>
    </w:p>
    <w:p w14:paraId="31FDBE95" w14:textId="42D4D97E" w:rsidR="000F1559" w:rsidRPr="001533DB" w:rsidRDefault="00AF61DE" w:rsidP="000F1559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commentRangeStart w:id="2"/>
      <w:r w:rsidRPr="001533DB">
        <w:rPr>
          <w:rFonts w:ascii="Calibri" w:hAnsi="Calibri" w:cs="Calibri"/>
          <w:color w:val="000000"/>
          <w:sz w:val="22"/>
          <w:szCs w:val="22"/>
        </w:rPr>
        <w:t xml:space="preserve">Espacio privado: </w:t>
      </w:r>
      <w:commentRangeEnd w:id="2"/>
      <w:r w:rsidRPr="001533DB">
        <w:rPr>
          <w:rFonts w:ascii="Calibri" w:hAnsi="Calibri" w:cs="Calibri"/>
          <w:color w:val="000000"/>
          <w:sz w:val="22"/>
          <w:szCs w:val="22"/>
        </w:rPr>
        <w:commentReference w:id="2"/>
      </w:r>
      <w:r w:rsidRPr="001533DB">
        <w:rPr>
          <w:rFonts w:ascii="Calibri" w:hAnsi="Calibri" w:cs="Calibri"/>
          <w:color w:val="000000"/>
          <w:sz w:val="22"/>
          <w:szCs w:val="22"/>
        </w:rPr>
        <w:t>Este espacio está destinado a la Presidencia y secretar</w:t>
      </w:r>
      <w:r w:rsidR="0078704C">
        <w:rPr>
          <w:rFonts w:ascii="Calibri" w:hAnsi="Calibri" w:cs="Calibri"/>
          <w:color w:val="000000"/>
          <w:sz w:val="22"/>
          <w:szCs w:val="22"/>
        </w:rPr>
        <w:t>í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a técnica del Grupo de Trabajo para la gestión y trabajo de documentos preliminares. Este contiene una carpeta denominada “05. Hoja de Ruta – Implementación”, la cual contiene una subcarpeta para subgrupo, </w:t>
      </w:r>
      <w:r w:rsidR="001533DB"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42B41A7E" w14:textId="3E308F6E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Actas de reuniones </w:t>
      </w:r>
    </w:p>
    <w:p w14:paraId="2DA6D94F" w14:textId="00FB105B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01 Cronograma</w:t>
      </w:r>
    </w:p>
    <w:p w14:paraId="44BCAE62" w14:textId="151ECF05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02 Ficha técnica</w:t>
      </w:r>
    </w:p>
    <w:p w14:paraId="7853E73B" w14:textId="6CDAFC78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Plan de reuniones </w:t>
      </w:r>
    </w:p>
    <w:p w14:paraId="1DAFCB2F" w14:textId="58E2FFE0" w:rsidR="00AF61DE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2817B647" w14:textId="1F78A5F2" w:rsidR="001533DB" w:rsidRPr="001533DB" w:rsidRDefault="001533DB" w:rsidP="001533DB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commentRangeStart w:id="3"/>
      <w:r w:rsidRPr="001533DB">
        <w:rPr>
          <w:rFonts w:ascii="Calibri" w:hAnsi="Calibri" w:cs="Calibri"/>
          <w:color w:val="000000"/>
          <w:sz w:val="22"/>
          <w:szCs w:val="22"/>
        </w:rPr>
        <w:t>Espacio p</w:t>
      </w:r>
      <w:r>
        <w:rPr>
          <w:rFonts w:ascii="Calibri" w:hAnsi="Calibri" w:cs="Calibri"/>
          <w:color w:val="000000"/>
          <w:sz w:val="22"/>
          <w:szCs w:val="22"/>
        </w:rPr>
        <w:t>úblico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: </w:t>
      </w:r>
      <w:commentRangeEnd w:id="3"/>
      <w:r w:rsidRPr="001533DB">
        <w:rPr>
          <w:rFonts w:ascii="Calibri" w:hAnsi="Calibri" w:cs="Calibri"/>
          <w:color w:val="000000"/>
          <w:sz w:val="22"/>
          <w:szCs w:val="22"/>
        </w:rPr>
        <w:commentReference w:id="3"/>
      </w:r>
      <w:r w:rsidRPr="001533DB">
        <w:rPr>
          <w:rFonts w:ascii="Calibri" w:hAnsi="Calibri" w:cs="Calibri"/>
          <w:color w:val="000000"/>
          <w:sz w:val="22"/>
          <w:szCs w:val="22"/>
        </w:rPr>
        <w:t>Este espacio está destinado a la</w:t>
      </w:r>
      <w:r>
        <w:rPr>
          <w:rFonts w:ascii="Calibri" w:hAnsi="Calibri" w:cs="Calibri"/>
          <w:color w:val="000000"/>
          <w:sz w:val="22"/>
          <w:szCs w:val="22"/>
        </w:rPr>
        <w:t>s y los integrantes del Grupo de Trabajo, para la revisión de los documentos relativos a los distintos subgrupos que los mismos integran</w:t>
      </w:r>
      <w:r w:rsidRPr="001533DB">
        <w:rPr>
          <w:rFonts w:ascii="Calibri" w:hAnsi="Calibri" w:cs="Calibri"/>
          <w:color w:val="000000"/>
          <w:sz w:val="22"/>
          <w:szCs w:val="22"/>
        </w:rPr>
        <w:t>. Este contiene una carpeta denominada “0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hAnsi="Calibri" w:cs="Calibri"/>
          <w:color w:val="000000"/>
          <w:sz w:val="22"/>
          <w:szCs w:val="22"/>
        </w:rPr>
        <w:t>Subgrupos de trabajo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”, la cual contiene una subcarpeta para subgrupo, </w:t>
      </w:r>
      <w:r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30B8959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Actas de reuniones </w:t>
      </w:r>
    </w:p>
    <w:p w14:paraId="344E920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01 Cronograma</w:t>
      </w:r>
    </w:p>
    <w:p w14:paraId="4543D7ED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02 Ficha técnica</w:t>
      </w:r>
    </w:p>
    <w:p w14:paraId="56BF7557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Plan de reuniones </w:t>
      </w:r>
    </w:p>
    <w:p w14:paraId="0A056712" w14:textId="77777777" w:rsid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3DF28B66" w14:textId="77777777" w:rsidR="00E719DA" w:rsidRPr="001533DB" w:rsidRDefault="00E719DA" w:rsidP="00E719DA">
      <w:pPr>
        <w:pStyle w:val="NormalWeb"/>
        <w:shd w:val="clear" w:color="auto" w:fill="FFFFFF"/>
        <w:spacing w:before="0" w:beforeAutospacing="0" w:after="0" w:afterAutospacing="0" w:line="360" w:lineRule="auto"/>
        <w:ind w:left="288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C7C690" w14:textId="3BD7A382" w:rsidR="001533DB" w:rsidRPr="00217E0E" w:rsidRDefault="00217E0E" w:rsidP="001533DB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Documentos </w:t>
      </w:r>
      <w:r w:rsidR="00E719DA">
        <w:rPr>
          <w:rFonts w:ascii="Calibri" w:hAnsi="Calibri" w:cs="Calibri"/>
          <w:b/>
          <w:bCs/>
          <w:color w:val="000000"/>
          <w:sz w:val="22"/>
          <w:szCs w:val="22"/>
        </w:rPr>
        <w:t xml:space="preserve">generales </w:t>
      </w: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para la gestión de los subgrupos: </w:t>
      </w:r>
    </w:p>
    <w:p w14:paraId="2288CDC7" w14:textId="5ADAC18D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Acta</w:t>
      </w:r>
    </w:p>
    <w:p w14:paraId="7DDA7C0C" w14:textId="31FD1AE8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Cronograma</w:t>
      </w:r>
    </w:p>
    <w:p w14:paraId="6A61C39F" w14:textId="308ABCCE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Ficha técnica</w:t>
      </w:r>
    </w:p>
    <w:p w14:paraId="0426ABCA" w14:textId="5BD05F8C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Plan de reuniones</w:t>
      </w:r>
    </w:p>
    <w:p w14:paraId="6E77F6B6" w14:textId="77777777" w:rsidR="00217E0E" w:rsidRPr="001533DB" w:rsidRDefault="00217E0E" w:rsidP="00217E0E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217E0E" w:rsidRPr="001533DB">
      <w:headerReference w:type="default" r:id="rId11"/>
      <w:footerReference w:type="default" r:id="rId12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eticia Hernandez" w:date="2025-02-07T10:13:00Z" w:initials="LH">
    <w:p w14:paraId="5EEC6714" w14:textId="77777777" w:rsidR="00F274F0" w:rsidRDefault="00F274F0" w:rsidP="00F274F0">
      <w:pPr>
        <w:pStyle w:val="Textocomentario"/>
      </w:pPr>
      <w:r>
        <w:rPr>
          <w:rStyle w:val="Refdecomentario"/>
        </w:rPr>
        <w:annotationRef/>
      </w:r>
      <w:r>
        <w:rPr>
          <w:lang w:val="es-UY"/>
        </w:rPr>
        <w:t>Por lo que entiendo en reuniones anteriores se planteó que la coordinación no sea un país miembro.</w:t>
      </w:r>
    </w:p>
    <w:p w14:paraId="6709D6DF" w14:textId="77777777" w:rsidR="00F274F0" w:rsidRDefault="00F274F0" w:rsidP="00F274F0">
      <w:pPr>
        <w:pStyle w:val="Textocomentario"/>
      </w:pPr>
      <w:r>
        <w:rPr>
          <w:lang w:val="es-UY"/>
        </w:rPr>
        <w:t>VALIDAR</w:t>
      </w:r>
    </w:p>
  </w:comment>
  <w:comment w:id="2" w:author="Leticia Hernandez" w:date="2025-01-24T15:12:00Z" w:initials="LH">
    <w:p w14:paraId="3001A426" w14:textId="335D09B9" w:rsidR="00AF61DE" w:rsidRDefault="00AF61DE" w:rsidP="00AF61DE">
      <w:pPr>
        <w:pStyle w:val="Textocomentario"/>
      </w:pPr>
      <w:r>
        <w:rPr>
          <w:rStyle w:val="Refdecomentario"/>
        </w:rPr>
        <w:annotationRef/>
      </w:r>
      <w:r>
        <w:rPr>
          <w:lang w:val="es-UY"/>
        </w:rPr>
        <w:t>Permisos de subir y editar</w:t>
      </w:r>
    </w:p>
  </w:comment>
  <w:comment w:id="3" w:author="Leticia Hernandez" w:date="2025-01-24T15:12:00Z" w:initials="LH">
    <w:p w14:paraId="0C4FD690" w14:textId="77777777" w:rsidR="001533DB" w:rsidRDefault="001533DB" w:rsidP="001533DB">
      <w:pPr>
        <w:pStyle w:val="Textocomentario"/>
      </w:pPr>
      <w:r>
        <w:rPr>
          <w:rStyle w:val="Refdecomentario"/>
        </w:rPr>
        <w:annotationRef/>
      </w:r>
      <w:r>
        <w:rPr>
          <w:lang w:val="es-UY"/>
        </w:rPr>
        <w:t>Permisos solo lectura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709D6DF" w15:done="0"/>
  <w15:commentEx w15:paraId="3001A426" w15:done="0"/>
  <w15:commentEx w15:paraId="0C4FD6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666C2E2" w16cex:dateUtc="2025-02-07T13:13:00Z"/>
  <w16cex:commentExtensible w16cex:durableId="4D749208" w16cex:dateUtc="2025-01-24T18:12:00Z"/>
  <w16cex:commentExtensible w16cex:durableId="69EC2F69" w16cex:dateUtc="2025-01-24T18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709D6DF" w16cid:durableId="1666C2E2"/>
  <w16cid:commentId w16cid:paraId="3001A426" w16cid:durableId="4D749208"/>
  <w16cid:commentId w16cid:paraId="0C4FD690" w16cid:durableId="69EC2F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C5F28" w14:textId="77777777" w:rsidR="001C2020" w:rsidRDefault="001C2020">
      <w:pPr>
        <w:spacing w:line="240" w:lineRule="auto"/>
      </w:pPr>
      <w:r>
        <w:separator/>
      </w:r>
    </w:p>
  </w:endnote>
  <w:endnote w:type="continuationSeparator" w:id="0">
    <w:p w14:paraId="26384BCD" w14:textId="77777777" w:rsidR="001C2020" w:rsidRDefault="001C2020">
      <w:pPr>
        <w:spacing w:line="240" w:lineRule="auto"/>
      </w:pPr>
      <w:r>
        <w:continuationSeparator/>
      </w:r>
    </w:p>
  </w:endnote>
  <w:endnote w:type="continuationNotice" w:id="1">
    <w:p w14:paraId="7325D58A" w14:textId="77777777" w:rsidR="001C2020" w:rsidRDefault="001C20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B1E45">
      <w:rPr>
        <w:rFonts w:ascii="Calibri" w:eastAsia="Calibri" w:hAnsi="Calibri" w:cs="Calibri"/>
        <w:noProof/>
        <w:color w:val="000000"/>
      </w:rPr>
      <w:t>5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717D2" w14:textId="77777777" w:rsidR="001C2020" w:rsidRDefault="001C2020">
      <w:pPr>
        <w:spacing w:line="240" w:lineRule="auto"/>
      </w:pPr>
      <w:r>
        <w:separator/>
      </w:r>
    </w:p>
  </w:footnote>
  <w:footnote w:type="continuationSeparator" w:id="0">
    <w:p w14:paraId="3893A2D0" w14:textId="77777777" w:rsidR="001C2020" w:rsidRDefault="001C2020">
      <w:pPr>
        <w:spacing w:line="240" w:lineRule="auto"/>
      </w:pPr>
      <w:r>
        <w:continuationSeparator/>
      </w:r>
    </w:p>
  </w:footnote>
  <w:footnote w:type="continuationNotice" w:id="1">
    <w:p w14:paraId="4981F96E" w14:textId="77777777" w:rsidR="001C2020" w:rsidRDefault="001C20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0CDA31CC"/>
    <w:multiLevelType w:val="hybridMultilevel"/>
    <w:tmpl w:val="DFBE241C"/>
    <w:lvl w:ilvl="0" w:tplc="35FC8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16038"/>
    <w:multiLevelType w:val="hybridMultilevel"/>
    <w:tmpl w:val="158CF408"/>
    <w:lvl w:ilvl="0" w:tplc="38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8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4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5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0906F03"/>
    <w:multiLevelType w:val="hybridMultilevel"/>
    <w:tmpl w:val="11F43754"/>
    <w:lvl w:ilvl="0" w:tplc="FA06592C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9" w15:restartNumberingAfterBreak="0">
    <w:nsid w:val="27EE0AF6"/>
    <w:multiLevelType w:val="hybridMultilevel"/>
    <w:tmpl w:val="735E4292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282966"/>
    <w:multiLevelType w:val="hybridMultilevel"/>
    <w:tmpl w:val="C9B262E4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12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13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4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5" w15:restartNumberingAfterBreak="0">
    <w:nsid w:val="37A50544"/>
    <w:multiLevelType w:val="hybridMultilevel"/>
    <w:tmpl w:val="BCF24B48"/>
    <w:lvl w:ilvl="0" w:tplc="156E721A">
      <w:start w:val="9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7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20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48B3505D"/>
    <w:multiLevelType w:val="hybridMultilevel"/>
    <w:tmpl w:val="D11A7288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23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24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7" w15:restartNumberingAfterBreak="0">
    <w:nsid w:val="5E2B675E"/>
    <w:multiLevelType w:val="hybridMultilevel"/>
    <w:tmpl w:val="166A5950"/>
    <w:lvl w:ilvl="0" w:tplc="3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7D31C8"/>
    <w:multiLevelType w:val="hybridMultilevel"/>
    <w:tmpl w:val="249A7B4C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30" w15:restartNumberingAfterBreak="0">
    <w:nsid w:val="69D157BF"/>
    <w:multiLevelType w:val="hybridMultilevel"/>
    <w:tmpl w:val="EF449F38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1E2AA5"/>
    <w:multiLevelType w:val="hybridMultilevel"/>
    <w:tmpl w:val="356835CE"/>
    <w:lvl w:ilvl="0" w:tplc="91B8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33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34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35" w15:restartNumberingAfterBreak="0">
    <w:nsid w:val="76EF6E6D"/>
    <w:multiLevelType w:val="hybridMultilevel"/>
    <w:tmpl w:val="2A2E83FE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37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38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39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40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abstractNum w:abstractNumId="41" w15:restartNumberingAfterBreak="0">
    <w:nsid w:val="7F6920F1"/>
    <w:multiLevelType w:val="hybridMultilevel"/>
    <w:tmpl w:val="4FBC389C"/>
    <w:lvl w:ilvl="0" w:tplc="FD8ED06C">
      <w:start w:val="1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219424">
    <w:abstractNumId w:val="17"/>
  </w:num>
  <w:num w:numId="2" w16cid:durableId="1709328577">
    <w:abstractNumId w:val="3"/>
  </w:num>
  <w:num w:numId="3" w16cid:durableId="518936740">
    <w:abstractNumId w:val="36"/>
  </w:num>
  <w:num w:numId="4" w16cid:durableId="547107927">
    <w:abstractNumId w:val="7"/>
  </w:num>
  <w:num w:numId="5" w16cid:durableId="1155143249">
    <w:abstractNumId w:val="39"/>
  </w:num>
  <w:num w:numId="6" w16cid:durableId="568659546">
    <w:abstractNumId w:val="11"/>
  </w:num>
  <w:num w:numId="7" w16cid:durableId="1175531273">
    <w:abstractNumId w:val="25"/>
  </w:num>
  <w:num w:numId="8" w16cid:durableId="2064210389">
    <w:abstractNumId w:val="29"/>
  </w:num>
  <w:num w:numId="9" w16cid:durableId="423186073">
    <w:abstractNumId w:val="0"/>
  </w:num>
  <w:num w:numId="10" w16cid:durableId="1517426505">
    <w:abstractNumId w:val="32"/>
  </w:num>
  <w:num w:numId="11" w16cid:durableId="1279753474">
    <w:abstractNumId w:val="22"/>
  </w:num>
  <w:num w:numId="12" w16cid:durableId="1685784789">
    <w:abstractNumId w:val="23"/>
  </w:num>
  <w:num w:numId="13" w16cid:durableId="2073845121">
    <w:abstractNumId w:val="19"/>
  </w:num>
  <w:num w:numId="14" w16cid:durableId="1748916911">
    <w:abstractNumId w:val="26"/>
  </w:num>
  <w:num w:numId="15" w16cid:durableId="1415668322">
    <w:abstractNumId w:val="38"/>
  </w:num>
  <w:num w:numId="16" w16cid:durableId="1037005478">
    <w:abstractNumId w:val="37"/>
  </w:num>
  <w:num w:numId="17" w16cid:durableId="1394356479">
    <w:abstractNumId w:val="20"/>
  </w:num>
  <w:num w:numId="18" w16cid:durableId="1966808369">
    <w:abstractNumId w:val="33"/>
  </w:num>
  <w:num w:numId="19" w16cid:durableId="493767268">
    <w:abstractNumId w:val="14"/>
  </w:num>
  <w:num w:numId="20" w16cid:durableId="2004309522">
    <w:abstractNumId w:val="5"/>
  </w:num>
  <w:num w:numId="21" w16cid:durableId="1647128413">
    <w:abstractNumId w:val="8"/>
  </w:num>
  <w:num w:numId="22" w16cid:durableId="261380577">
    <w:abstractNumId w:val="4"/>
  </w:num>
  <w:num w:numId="23" w16cid:durableId="1510371828">
    <w:abstractNumId w:val="34"/>
  </w:num>
  <w:num w:numId="24" w16cid:durableId="1033338874">
    <w:abstractNumId w:val="18"/>
  </w:num>
  <w:num w:numId="25" w16cid:durableId="222571309">
    <w:abstractNumId w:val="16"/>
  </w:num>
  <w:num w:numId="26" w16cid:durableId="829102765">
    <w:abstractNumId w:val="40"/>
  </w:num>
  <w:num w:numId="27" w16cid:durableId="1653829998">
    <w:abstractNumId w:val="12"/>
  </w:num>
  <w:num w:numId="28" w16cid:durableId="1903367469">
    <w:abstractNumId w:val="24"/>
  </w:num>
  <w:num w:numId="29" w16cid:durableId="1212958836">
    <w:abstractNumId w:val="13"/>
    <w:lvlOverride w:ilvl="0">
      <w:lvl w:ilvl="0" w:tplc="3A2C2DA0">
        <w:start w:val="1"/>
        <w:numFmt w:val="lowerRoman"/>
        <w:lvlText w:val="%1."/>
        <w:lvlJc w:val="right"/>
      </w:lvl>
    </w:lvlOverride>
  </w:num>
  <w:num w:numId="30" w16cid:durableId="1970237814">
    <w:abstractNumId w:val="41"/>
  </w:num>
  <w:num w:numId="31" w16cid:durableId="1680426298">
    <w:abstractNumId w:val="15"/>
  </w:num>
  <w:num w:numId="32" w16cid:durableId="927348498">
    <w:abstractNumId w:val="21"/>
  </w:num>
  <w:num w:numId="33" w16cid:durableId="817040700">
    <w:abstractNumId w:val="30"/>
  </w:num>
  <w:num w:numId="34" w16cid:durableId="1846822610">
    <w:abstractNumId w:val="9"/>
  </w:num>
  <w:num w:numId="35" w16cid:durableId="1069419794">
    <w:abstractNumId w:val="28"/>
  </w:num>
  <w:num w:numId="36" w16cid:durableId="849835316">
    <w:abstractNumId w:val="6"/>
  </w:num>
  <w:num w:numId="37" w16cid:durableId="1229609650">
    <w:abstractNumId w:val="10"/>
  </w:num>
  <w:num w:numId="38" w16cid:durableId="1699238772">
    <w:abstractNumId w:val="27"/>
  </w:num>
  <w:num w:numId="39" w16cid:durableId="1960529938">
    <w:abstractNumId w:val="35"/>
  </w:num>
  <w:num w:numId="40" w16cid:durableId="391655677">
    <w:abstractNumId w:val="2"/>
  </w:num>
  <w:num w:numId="41" w16cid:durableId="1255092075">
    <w:abstractNumId w:val="31"/>
  </w:num>
  <w:num w:numId="42" w16cid:durableId="1783937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ticia Hernandez">
    <w15:presenceInfo w15:providerId="AD" w15:userId="S::leticia.hernandez@agesic.gub.uy::299a2ddc-9942-45e3-b302-86ca0d6466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24840"/>
    <w:rsid w:val="000340EB"/>
    <w:rsid w:val="00041C4D"/>
    <w:rsid w:val="000451DF"/>
    <w:rsid w:val="00056B40"/>
    <w:rsid w:val="00064B4A"/>
    <w:rsid w:val="000C45C6"/>
    <w:rsid w:val="000D35D5"/>
    <w:rsid w:val="000D7EE4"/>
    <w:rsid w:val="000F1559"/>
    <w:rsid w:val="000F646F"/>
    <w:rsid w:val="0010243D"/>
    <w:rsid w:val="001378BB"/>
    <w:rsid w:val="001533DB"/>
    <w:rsid w:val="00161074"/>
    <w:rsid w:val="001C2020"/>
    <w:rsid w:val="001D6B77"/>
    <w:rsid w:val="00204638"/>
    <w:rsid w:val="00217E0E"/>
    <w:rsid w:val="0022798F"/>
    <w:rsid w:val="002C502F"/>
    <w:rsid w:val="002F441C"/>
    <w:rsid w:val="00363156"/>
    <w:rsid w:val="00375F94"/>
    <w:rsid w:val="00381AB3"/>
    <w:rsid w:val="003B1D7C"/>
    <w:rsid w:val="003C3BD2"/>
    <w:rsid w:val="00415512"/>
    <w:rsid w:val="00417137"/>
    <w:rsid w:val="00426070"/>
    <w:rsid w:val="004324B1"/>
    <w:rsid w:val="004339D6"/>
    <w:rsid w:val="00463336"/>
    <w:rsid w:val="0046383F"/>
    <w:rsid w:val="00480C66"/>
    <w:rsid w:val="005260FA"/>
    <w:rsid w:val="00557C9C"/>
    <w:rsid w:val="005E3150"/>
    <w:rsid w:val="00602A53"/>
    <w:rsid w:val="006114E1"/>
    <w:rsid w:val="00657D09"/>
    <w:rsid w:val="006933F8"/>
    <w:rsid w:val="006A7FF1"/>
    <w:rsid w:val="00742E02"/>
    <w:rsid w:val="00744054"/>
    <w:rsid w:val="0078704C"/>
    <w:rsid w:val="0079198B"/>
    <w:rsid w:val="007B7077"/>
    <w:rsid w:val="007E3F57"/>
    <w:rsid w:val="00844C51"/>
    <w:rsid w:val="0084632E"/>
    <w:rsid w:val="008677DE"/>
    <w:rsid w:val="008A2E24"/>
    <w:rsid w:val="008B1AF1"/>
    <w:rsid w:val="008B33A9"/>
    <w:rsid w:val="008B7040"/>
    <w:rsid w:val="008D19CA"/>
    <w:rsid w:val="008D748D"/>
    <w:rsid w:val="00936BA9"/>
    <w:rsid w:val="00944A8E"/>
    <w:rsid w:val="00950C04"/>
    <w:rsid w:val="009A60ED"/>
    <w:rsid w:val="009C6402"/>
    <w:rsid w:val="00A16C00"/>
    <w:rsid w:val="00AF5EF5"/>
    <w:rsid w:val="00AF61DE"/>
    <w:rsid w:val="00B1156B"/>
    <w:rsid w:val="00B26B2A"/>
    <w:rsid w:val="00B94183"/>
    <w:rsid w:val="00BD0D9E"/>
    <w:rsid w:val="00C035AB"/>
    <w:rsid w:val="00D66988"/>
    <w:rsid w:val="00DC047D"/>
    <w:rsid w:val="00E05976"/>
    <w:rsid w:val="00E11C38"/>
    <w:rsid w:val="00E719DA"/>
    <w:rsid w:val="00E7504F"/>
    <w:rsid w:val="00EA35E3"/>
    <w:rsid w:val="00EB1E45"/>
    <w:rsid w:val="00EC5B7A"/>
    <w:rsid w:val="00F274F0"/>
    <w:rsid w:val="00F32261"/>
    <w:rsid w:val="00F5755B"/>
    <w:rsid w:val="00F965E1"/>
    <w:rsid w:val="00FB0A6C"/>
    <w:rsid w:val="00FC6072"/>
    <w:rsid w:val="0147A336"/>
    <w:rsid w:val="0CC554D2"/>
    <w:rsid w:val="27FDC702"/>
    <w:rsid w:val="2816C28B"/>
    <w:rsid w:val="2C00FB50"/>
    <w:rsid w:val="32AC13CF"/>
    <w:rsid w:val="6E96C893"/>
    <w:rsid w:val="70B026D0"/>
    <w:rsid w:val="75589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Mencinsinresolver">
    <w:name w:val="Unresolved Mention"/>
    <w:basedOn w:val="Fuentedeprrafopredeter"/>
    <w:uiPriority w:val="99"/>
    <w:semiHidden/>
    <w:unhideWhenUsed/>
    <w:rsid w:val="00944A8E"/>
    <w:rPr>
      <w:color w:val="605E5C"/>
      <w:shd w:val="clear" w:color="auto" w:fill="E1DFDD"/>
    </w:rPr>
  </w:style>
  <w:style w:type="table" w:customStyle="1" w:styleId="TableNormal00">
    <w:name w:val="Table Normal0"/>
    <w:rsid w:val="00FC607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FC607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1343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2</cp:revision>
  <dcterms:created xsi:type="dcterms:W3CDTF">2025-02-07T13:16:00Z</dcterms:created>
  <dcterms:modified xsi:type="dcterms:W3CDTF">2025-02-07T13:16:00Z</dcterms:modified>
</cp:coreProperties>
</file>